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4C653" w14:textId="77777777" w:rsidR="00B728F8" w:rsidRPr="00B728F8" w:rsidRDefault="00B728F8" w:rsidP="00B728F8">
      <w:pPr>
        <w:shd w:val="clear" w:color="auto" w:fill="FFFFFF"/>
        <w:spacing w:after="100" w:afterAutospacing="1" w:line="240" w:lineRule="auto"/>
        <w:rPr>
          <w:rFonts w:ascii="Verdana" w:hAnsi="Verdana" w:cs="Times New Roman"/>
          <w:b/>
          <w:bCs/>
        </w:rPr>
      </w:pPr>
      <w:r w:rsidRPr="00B728F8">
        <w:rPr>
          <w:rFonts w:ascii="Verdana" w:hAnsi="Verdana" w:cs="Times New Roman"/>
          <w:b/>
          <w:bCs/>
        </w:rPr>
        <w:t>The Governor’s Office</w:t>
      </w:r>
    </w:p>
    <w:p w14:paraId="37F91021" w14:textId="77777777" w:rsidR="00B728F8" w:rsidRPr="00B728F8" w:rsidRDefault="00B728F8" w:rsidP="00B728F8">
      <w:pPr>
        <w:shd w:val="clear" w:color="auto" w:fill="FFFFFF"/>
        <w:spacing w:after="100" w:afterAutospacing="1" w:line="240" w:lineRule="auto"/>
        <w:rPr>
          <w:rFonts w:ascii="Verdana" w:hAnsi="Verdana" w:cs="Times New Roman"/>
        </w:rPr>
      </w:pPr>
      <w:r w:rsidRPr="00B728F8">
        <w:rPr>
          <w:rFonts w:ascii="Verdana" w:hAnsi="Verdana" w:cs="Times New Roman"/>
        </w:rPr>
        <w:t xml:space="preserve">The Governor holds the highest level of executive authority, keeps the Legislature informed on the conditions of the State, directs executive programs and responses toward solving problems and implementing legislative intent, oversees agencies, and participates in Cabinet functions. A few key responsibilities include administering the executive planning and budgeting functions, assessing the efficiency and effectiveness of programs, and the power to veto legislative measures. </w:t>
      </w:r>
    </w:p>
    <w:p w14:paraId="68ECA1BF" w14:textId="77777777" w:rsidR="00B728F8" w:rsidRPr="00B728F8" w:rsidRDefault="00B728F8" w:rsidP="00B728F8">
      <w:pPr>
        <w:shd w:val="clear" w:color="auto" w:fill="FFFFFF"/>
        <w:spacing w:after="100" w:afterAutospacing="1" w:line="240" w:lineRule="auto"/>
        <w:rPr>
          <w:rFonts w:ascii="Verdana" w:hAnsi="Verdana" w:cs="Times New Roman"/>
        </w:rPr>
      </w:pPr>
      <w:r w:rsidRPr="00B728F8">
        <w:rPr>
          <w:rFonts w:ascii="Verdana" w:hAnsi="Verdana" w:cs="Times New Roman"/>
        </w:rPr>
        <w:t>The governor is also responsible for the appointments of department heads, commissions, and several regulatory boards. There are 14 gubernatorial appointments to the Board of Governors and six gubernatorial appointments to the university’s Board of Trustees. All the Governor’s appointments require confirmation by the Florida Senate.</w:t>
      </w:r>
    </w:p>
    <w:sectPr w:rsidR="00B728F8" w:rsidRPr="00B728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8F8"/>
    <w:rsid w:val="004725DC"/>
    <w:rsid w:val="00B72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D6E63"/>
  <w15:chartTrackingRefBased/>
  <w15:docId w15:val="{D9FBDF2A-BE63-4276-B98F-93D160E11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8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8F8"/>
    <w:rPr>
      <w:color w:val="0000FF"/>
      <w:u w:val="single"/>
    </w:rPr>
  </w:style>
  <w:style w:type="paragraph" w:styleId="NormalWeb">
    <w:name w:val="Normal (Web)"/>
    <w:basedOn w:val="Normal"/>
    <w:uiPriority w:val="99"/>
    <w:semiHidden/>
    <w:unhideWhenUsed/>
    <w:rsid w:val="00B728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714</Characters>
  <Application>Microsoft Office Word</Application>
  <DocSecurity>0</DocSecurity>
  <Lines>5</Lines>
  <Paragraphs>1</Paragraphs>
  <ScaleCrop>false</ScaleCrop>
  <Company>Florida Polytechnic University</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Wharton</dc:creator>
  <cp:keywords/>
  <dc:description/>
  <cp:lastModifiedBy>Kristen Wharton</cp:lastModifiedBy>
  <cp:revision>1</cp:revision>
  <dcterms:created xsi:type="dcterms:W3CDTF">2022-09-20T13:51:00Z</dcterms:created>
  <dcterms:modified xsi:type="dcterms:W3CDTF">2022-09-20T13:52:00Z</dcterms:modified>
</cp:coreProperties>
</file>